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1006" w14:textId="4FD889F3" w:rsidR="007C461C" w:rsidRPr="00FA5310" w:rsidRDefault="00FA5310" w:rsidP="007C65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Hlk511039312"/>
      <w:r w:rsidRPr="00FA5310">
        <w:rPr>
          <w:rFonts w:ascii="Times New Roman" w:hAnsi="Times New Roman" w:cs="Times New Roman"/>
          <w:b/>
          <w:bCs/>
        </w:rPr>
        <w:t>„</w:t>
      </w:r>
      <w:r w:rsidR="007C65D8" w:rsidRPr="007C65D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Zdrowy (normatywny) rozwój seksualności czy konsekwencje</w:t>
      </w:r>
      <w:r w:rsidR="007C65D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7C65D8" w:rsidRPr="007C65D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seksualizacji? </w:t>
      </w:r>
      <w:r w:rsidR="007C65D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br/>
      </w:r>
      <w:r w:rsidR="007C65D8" w:rsidRPr="007C65D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– o zmianach w podejściu młodzieży do własnego ciała, płci</w:t>
      </w:r>
      <w:r w:rsidR="007C65D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7C65D8" w:rsidRPr="007C65D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i seksualności</w:t>
      </w:r>
      <w:r w:rsidRPr="00FA53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”</w:t>
      </w:r>
    </w:p>
    <w:p w14:paraId="069388E8" w14:textId="77777777" w:rsidR="008B0B58" w:rsidRPr="00FA5310" w:rsidRDefault="008B0B58" w:rsidP="007C65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End w:id="0"/>
    <w:p w14:paraId="5276F750" w14:textId="77777777" w:rsidR="007C65D8" w:rsidRDefault="007C65D8" w:rsidP="007C65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65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Celem seminarium jest refleksja nad problemem rozwoju seksualnego i seksualizacji młodzieży - adolescentów we współczesnym świecie w kontekście zarówno modeli teoretycznych, jak i bieżących doświadczeń w dobie wzrastającego zainteresowania zagadnieniami płci i seksualności. Według Powszechnej Deklaracji Praw Seksualnych (2002) seksualność to „integralna część osobowości, której rozwój zależy od zaspokojenia podstawowych potrzeb</w:t>
      </w:r>
      <w:r w:rsidRPr="007C65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C65D8">
        <w:rPr>
          <w:rFonts w:ascii="Times New Roman" w:hAnsi="Times New Roman" w:cs="Times New Roman"/>
          <w:sz w:val="24"/>
          <w:szCs w:val="24"/>
        </w:rPr>
        <w:t xml:space="preserve">ludzkich, takich jak pragnienie kontaktu, intymności, ekspresji uczuć, przyjemności, czułości i miłości. Seksualność kształtuje się w wyniku wzajemnych relacji między osobą a strukturami społecznymi. Pełny rozwój seksualności ma zasadnicze znaczenie dla indywidualnego, międzyludzkiego i społecznego dobra”. Zdrowa seksualność jest ważnym elementem zdrowia fizycznego i psychicznego sprzyjającym intymności i tworzeniu trwałych więzi. </w:t>
      </w:r>
    </w:p>
    <w:p w14:paraId="7E54CCC1" w14:textId="6984B834" w:rsidR="007C65D8" w:rsidRDefault="007C65D8" w:rsidP="007C65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65D8">
        <w:rPr>
          <w:rFonts w:ascii="Times New Roman" w:hAnsi="Times New Roman" w:cs="Times New Roman"/>
          <w:sz w:val="24"/>
          <w:szCs w:val="24"/>
        </w:rPr>
        <w:t xml:space="preserve">Seksualizacja sprzyja natomiast nadmiernej koncentracji na wyglądzie i atrakcyjności seksualnej oraz wykorzystywaniu własnej seksualności w relacjach w celu osiągania korzyści i manipulowania otoczeniem. Sexuality Information and Education Council of the United States (2002) ujmuje seksualizację jako zjawisko, w ramach którego wartość człowieka pochodzi jedynie z seksualnego aspektu jego funkcjonowania; standardem społecznym jest znak równości między atrakcyjnością a seksualnością, jednostki są traktowane jako obiekty seksualne, których inni mogą używać, a nie jak osoby zdolne do samodzielnego sterowania swoim zachowaniem, a znaczenie atrakcyjności seksualnej jest wyolbrzymiane i promowane oraz narzucane innym jako sposób rozwoju osobowości (szczególne znaczenie ma taka promocja w rozwoju dzieci). Analizując przyczyny seksualizacji Sajkowska (2004) wskazuje na następujące czynniki: seksualizacja kultury masowej poprzez koncentrację na cielesności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7C65D8">
        <w:rPr>
          <w:rFonts w:ascii="Times New Roman" w:hAnsi="Times New Roman" w:cs="Times New Roman"/>
          <w:sz w:val="24"/>
          <w:szCs w:val="24"/>
        </w:rPr>
        <w:t xml:space="preserve">i seksualności wyolbrzymiającą znaczenie urody i atrakcyjności seksualnej w stosunku </w:t>
      </w:r>
      <w:r w:rsidR="00E71FE9">
        <w:rPr>
          <w:rFonts w:ascii="Times New Roman" w:hAnsi="Times New Roman" w:cs="Times New Roman"/>
          <w:sz w:val="24"/>
          <w:szCs w:val="24"/>
        </w:rPr>
        <w:br/>
      </w:r>
      <w:r w:rsidRPr="007C65D8">
        <w:rPr>
          <w:rFonts w:ascii="Times New Roman" w:hAnsi="Times New Roman" w:cs="Times New Roman"/>
          <w:sz w:val="24"/>
          <w:szCs w:val="24"/>
        </w:rPr>
        <w:t xml:space="preserve">do innych atrybutów człowieka; wykorzystywanie przez media i handel elementów seksualnych w celu promowania swoich produktów (nagość, zabawki, konkursy piękności dla małych dziewczynek itp.) oraz mnogość treści seksualnych prowadząca do znieczulenia społecznego i przyczyniająca się do ich powszechnej akceptacji (MTV, czasopisma, elementy relacji seksualnych w bajkach, reklamy, w których głównie kobiety są przedstawiane jako obiekty seksualne, powszechna dostępność pornografii, blogi zawierające seksualną autoprezentację). Kultura popularna obfituje w przekazy uprzedmiotowiające seksualnie nie tylko dziewczęta, ale coraz częściej chłopców (Levin i Kilbourne, 2008; Zurbriggen i Roberts, 2013). </w:t>
      </w:r>
    </w:p>
    <w:p w14:paraId="2E3063C4" w14:textId="77777777" w:rsidR="007C65D8" w:rsidRDefault="007C65D8" w:rsidP="007C65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65D8">
        <w:rPr>
          <w:rFonts w:ascii="Times New Roman" w:hAnsi="Times New Roman" w:cs="Times New Roman"/>
          <w:sz w:val="24"/>
          <w:szCs w:val="24"/>
        </w:rPr>
        <w:t>Wielu naukowców, psychologów i krytyków kultury wyraża obawę, że kontakt z takim materiałem może wiązać się z negatywnymi konsekwencjami rozwojowymi, zwłaszcza</w:t>
      </w:r>
      <w:r w:rsidRPr="007C65D8">
        <w:rPr>
          <w:rFonts w:ascii="Times New Roman" w:hAnsi="Times New Roman" w:cs="Times New Roman"/>
          <w:sz w:val="24"/>
          <w:szCs w:val="24"/>
        </w:rPr>
        <w:t xml:space="preserve"> </w:t>
      </w:r>
      <w:r w:rsidRPr="007C65D8">
        <w:rPr>
          <w:rFonts w:ascii="Times New Roman" w:hAnsi="Times New Roman" w:cs="Times New Roman"/>
          <w:sz w:val="24"/>
          <w:szCs w:val="24"/>
        </w:rPr>
        <w:t xml:space="preserve">wśród dziewcząt (Levin i Kilbourne, 2008; Zurbriggen i Roberts, 2013). Korzystanie z serwisów społecznościowych okazuje się być związane z zaburzeniami obrazu ciała wśród nastolatków. W konsekwencji w okresie dorastania młodzież prawdopodobnie przyswoi sobie pogląd, że bycie atrakcyjnym seksualnie jest ważnym aspektem ich tożsamości i w konsekwencji doświadczy negatywnych skutków w wielu dziedzinach (np. samooceny, wyników w nauce, relacji z rówieśnikami). Zarówno samouprzedmiotowienie, jak i przekonanie, że podporządkowanie się panującym ideałom wyglądu jest nagradzane (np. popularnością, podwyższoną samooceną, romantycznym sukcesem) okazują się ważnymi mechanizmami wyjaśniającymi koncentrację na wyglądzie, seksualizację oraz uczynienie z płci i seksualności kluczowego obszaru nie tylko tożsamości własnej, ale również naturalnego dla okresu adolescencji buntu. </w:t>
      </w:r>
    </w:p>
    <w:p w14:paraId="188E008F" w14:textId="7BAE39F8" w:rsidR="007C65D8" w:rsidRDefault="007C65D8" w:rsidP="007C65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65D8">
        <w:rPr>
          <w:rFonts w:ascii="Times New Roman" w:hAnsi="Times New Roman" w:cs="Times New Roman"/>
          <w:sz w:val="24"/>
          <w:szCs w:val="24"/>
        </w:rPr>
        <w:t xml:space="preserve">Dowody empiryczne wskazują, że dzieci aktywnie konstruują poznawcze reprezentacje lub „schematy płciowe” kobiecej (jak również męskiej) roli płci na podstawie informacji dostępnych w ich środowisku. Schematy te z kolei kierują samooceną i zachowaniem (zob. Ruble, Martin i Berenbaum, 2006). Wiele prac empirycznych dotyczących schematów płci </w:t>
      </w:r>
      <w:r>
        <w:rPr>
          <w:rFonts w:ascii="Times New Roman" w:hAnsi="Times New Roman" w:cs="Times New Roman"/>
          <w:sz w:val="24"/>
          <w:szCs w:val="24"/>
        </w:rPr>
        <w:br/>
      </w:r>
      <w:r w:rsidRPr="007C65D8">
        <w:rPr>
          <w:rFonts w:ascii="Times New Roman" w:hAnsi="Times New Roman" w:cs="Times New Roman"/>
          <w:sz w:val="24"/>
          <w:szCs w:val="24"/>
        </w:rPr>
        <w:t xml:space="preserve">u dzieci jest jednak przestarzałych. Ponieważ popularne wizerunki szczególnie kobiet zmieniały się wraz ze środowiskiem kulturowym, schematy płci młodzieży odzwierciedlają </w:t>
      </w:r>
      <w:r>
        <w:rPr>
          <w:rFonts w:ascii="Times New Roman" w:hAnsi="Times New Roman" w:cs="Times New Roman"/>
          <w:sz w:val="24"/>
          <w:szCs w:val="24"/>
        </w:rPr>
        <w:br/>
      </w:r>
      <w:r w:rsidRPr="007C65D8">
        <w:rPr>
          <w:rFonts w:ascii="Times New Roman" w:hAnsi="Times New Roman" w:cs="Times New Roman"/>
          <w:sz w:val="24"/>
          <w:szCs w:val="24"/>
        </w:rPr>
        <w:t xml:space="preserve">te zmiany. Rozwijające się przekonania na temat znaczenia własnej atrakcyjności seksualnej mogą stanowić ważną ramę zarówno dla procesów tożsamościowych, jak i zmian w okresie dojrzewania (Kling, Hyde, Shower i Buswell, 1999; Choudhury, Blakemore i Charman, 2006). (Grabe, Hyde i Lindberg, 2007; Nolen-Hoeksema i Girgus, 1994). Okres dojrzewania może być zatem czasem podatności na rozwój zinternalizowanej seksualizacji. </w:t>
      </w:r>
    </w:p>
    <w:p w14:paraId="632EF9B9" w14:textId="1AB82480" w:rsidR="007E43F6" w:rsidRPr="007C65D8" w:rsidRDefault="007C65D8" w:rsidP="007C65D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C65D8">
        <w:rPr>
          <w:rFonts w:ascii="Times New Roman" w:hAnsi="Times New Roman" w:cs="Times New Roman"/>
          <w:sz w:val="24"/>
          <w:szCs w:val="24"/>
        </w:rPr>
        <w:t xml:space="preserve">W drugiej części seminarium zaproponujemy, aby w formie wymiany doświadczeń uczestników, przyjrzeć się nowym problemom zgłaszanym przez nastolatki związanym </w:t>
      </w:r>
      <w:r>
        <w:rPr>
          <w:rFonts w:ascii="Times New Roman" w:hAnsi="Times New Roman" w:cs="Times New Roman"/>
          <w:sz w:val="24"/>
          <w:szCs w:val="24"/>
        </w:rPr>
        <w:br/>
      </w:r>
      <w:r w:rsidRPr="007C65D8">
        <w:rPr>
          <w:rFonts w:ascii="Times New Roman" w:hAnsi="Times New Roman" w:cs="Times New Roman"/>
          <w:sz w:val="24"/>
          <w:szCs w:val="24"/>
        </w:rPr>
        <w:t>z okresem dojrzewania i zmieniającym się w tym czasie obrazem siebie oraz z kształtującą się tożsamością płciową</w:t>
      </w:r>
      <w:r w:rsidRPr="007C65D8">
        <w:rPr>
          <w:rFonts w:ascii="Times New Roman" w:hAnsi="Times New Roman" w:cs="Times New Roman"/>
          <w:sz w:val="24"/>
          <w:szCs w:val="24"/>
        </w:rPr>
        <w:t>.</w:t>
      </w:r>
    </w:p>
    <w:p w14:paraId="1C2F2186" w14:textId="77777777" w:rsidR="007E43F6" w:rsidRPr="00FA5310" w:rsidRDefault="007E43F6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14:paraId="5725DA0F" w14:textId="77777777" w:rsidR="00063BF3" w:rsidRPr="00C27C94" w:rsidRDefault="00063BF3" w:rsidP="00C27C94">
      <w:pPr>
        <w:jc w:val="both"/>
        <w:rPr>
          <w:sz w:val="28"/>
          <w:szCs w:val="28"/>
        </w:rPr>
      </w:pPr>
    </w:p>
    <w:p w14:paraId="622B5D1F" w14:textId="77777777" w:rsidR="00063BF3" w:rsidRPr="00C27C94" w:rsidRDefault="00063BF3">
      <w:pPr>
        <w:rPr>
          <w:sz w:val="28"/>
          <w:szCs w:val="28"/>
        </w:rPr>
      </w:pPr>
    </w:p>
    <w:p w14:paraId="34A048C7" w14:textId="77777777" w:rsidR="00063BF3" w:rsidRDefault="00063BF3"/>
    <w:p w14:paraId="0414BDF5" w14:textId="77777777" w:rsidR="00063BF3" w:rsidRDefault="00063BF3"/>
    <w:p w14:paraId="2AC8144E" w14:textId="77777777" w:rsidR="00090E4E" w:rsidRDefault="00090E4E"/>
    <w:p w14:paraId="58BFC5EF" w14:textId="77777777" w:rsidR="00090E4E" w:rsidRDefault="00090E4E"/>
    <w:sectPr w:rsidR="0009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6F"/>
    <w:rsid w:val="00063BF3"/>
    <w:rsid w:val="00090E4E"/>
    <w:rsid w:val="00147D3D"/>
    <w:rsid w:val="001975D4"/>
    <w:rsid w:val="001A5897"/>
    <w:rsid w:val="0030575C"/>
    <w:rsid w:val="003140BC"/>
    <w:rsid w:val="00320348"/>
    <w:rsid w:val="00322161"/>
    <w:rsid w:val="0033546F"/>
    <w:rsid w:val="005266A5"/>
    <w:rsid w:val="00532F64"/>
    <w:rsid w:val="006449A0"/>
    <w:rsid w:val="0079726E"/>
    <w:rsid w:val="007C461C"/>
    <w:rsid w:val="007C65D8"/>
    <w:rsid w:val="007E43F6"/>
    <w:rsid w:val="007F5BEE"/>
    <w:rsid w:val="008B0B58"/>
    <w:rsid w:val="008E06A9"/>
    <w:rsid w:val="00915A16"/>
    <w:rsid w:val="00931A3C"/>
    <w:rsid w:val="00BB5BF6"/>
    <w:rsid w:val="00C27C94"/>
    <w:rsid w:val="00C872E3"/>
    <w:rsid w:val="00E2663A"/>
    <w:rsid w:val="00E71FE9"/>
    <w:rsid w:val="00E83B2C"/>
    <w:rsid w:val="00F433D3"/>
    <w:rsid w:val="00F95498"/>
    <w:rsid w:val="00FA5310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F42E"/>
  <w15:chartTrackingRefBased/>
  <w15:docId w15:val="{967BF934-254B-432D-9BC3-E07A291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Bachórz</dc:creator>
  <cp:keywords/>
  <dc:description/>
  <cp:lastModifiedBy>Zuzanna Maciuk</cp:lastModifiedBy>
  <cp:revision>3</cp:revision>
  <dcterms:created xsi:type="dcterms:W3CDTF">2024-09-12T09:23:00Z</dcterms:created>
  <dcterms:modified xsi:type="dcterms:W3CDTF">2024-09-12T09:23:00Z</dcterms:modified>
</cp:coreProperties>
</file>