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153B6642" w:rsidR="007C461C" w:rsidRPr="00AC2097" w:rsidRDefault="00150717" w:rsidP="00AC20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1039312"/>
      <w:r w:rsidRPr="00AC20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C2097" w:rsidRPr="00AC2097">
        <w:rPr>
          <w:rFonts w:ascii="Times New Roman" w:hAnsi="Times New Roman" w:cs="Times New Roman"/>
          <w:b/>
          <w:bCs/>
          <w:sz w:val="24"/>
          <w:szCs w:val="24"/>
        </w:rPr>
        <w:t>Opiniowanie sądowo-psychologiczne w sprawach o</w:t>
      </w:r>
      <w:r w:rsidR="00AC2097" w:rsidRPr="00AC2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097" w:rsidRPr="00AC2097">
        <w:rPr>
          <w:rFonts w:ascii="Times New Roman" w:hAnsi="Times New Roman" w:cs="Times New Roman"/>
          <w:b/>
          <w:bCs/>
          <w:sz w:val="24"/>
          <w:szCs w:val="24"/>
        </w:rPr>
        <w:t>nadużycia seksualne wobec dzieci.</w:t>
      </w:r>
      <w:r w:rsidR="00AC2097" w:rsidRPr="00AC20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7B879D79" w14:textId="715D9646" w:rsidR="00C535DE" w:rsidRPr="00365178" w:rsidRDefault="00AC2097" w:rsidP="00AC209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Podczas seminarium zostaną przedstawione sposoby przygotowywania opinii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sądowo-psychologicznych w sprawach o nadużycia seksualne wobec dzieci.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Ukazana zostanie problematyka rozwoju seksualnego dzieci w kontekście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przeżywanej traumy. Zaprezentowane zostaną metody wykorzystywane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procesie diagnozy dziecka oraz we współpracy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pracownikami Sądu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Prokuratury w procesie słuchania dziecka. Omówiona zostanie struktura opinii sądowo-psychologicznej, a także zagadnienia z zakresu etyki w pracy psychologa-biegłego. Poruszona zostanie również specyfika pracy diagnostycznej i terapeutycznej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AC20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dzieckiem doświadczającym przemocy i jego niekrzywdzącym opiekunem.</w:t>
      </w:r>
    </w:p>
    <w:sectPr w:rsidR="00C535DE" w:rsidRPr="003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50717"/>
    <w:rsid w:val="001975D4"/>
    <w:rsid w:val="001A5897"/>
    <w:rsid w:val="0030575C"/>
    <w:rsid w:val="003140BC"/>
    <w:rsid w:val="00320348"/>
    <w:rsid w:val="00322161"/>
    <w:rsid w:val="0033546F"/>
    <w:rsid w:val="00365178"/>
    <w:rsid w:val="004078DA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AC2097"/>
    <w:rsid w:val="00BB5BF6"/>
    <w:rsid w:val="00C27C94"/>
    <w:rsid w:val="00C535DE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2024-09-12T09:31:00Z</dcterms:created>
  <dcterms:modified xsi:type="dcterms:W3CDTF">2024-09-12T09:31:00Z</dcterms:modified>
</cp:coreProperties>
</file>