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C6B6" w14:textId="77777777" w:rsidR="00B04A56" w:rsidRPr="007A2BE7" w:rsidRDefault="00884880" w:rsidP="005E10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7">
        <w:rPr>
          <w:rFonts w:ascii="Times New Roman" w:hAnsi="Times New Roman" w:cs="Times New Roman"/>
          <w:b/>
          <w:sz w:val="24"/>
          <w:szCs w:val="24"/>
        </w:rPr>
        <w:t>dr hab. Katarzyna Walewska</w:t>
      </w:r>
    </w:p>
    <w:p w14:paraId="6EB51E70" w14:textId="77777777" w:rsidR="00884880" w:rsidRPr="007A2BE7" w:rsidRDefault="00884880" w:rsidP="005E10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Wykład: </w:t>
      </w:r>
      <w:r w:rsidRPr="007A2BE7">
        <w:rPr>
          <w:rFonts w:ascii="Times New Roman" w:hAnsi="Times New Roman" w:cs="Times New Roman"/>
          <w:b/>
          <w:sz w:val="24"/>
          <w:szCs w:val="24"/>
        </w:rPr>
        <w:t>Zagrożenia dorosłej seksualności.</w:t>
      </w:r>
    </w:p>
    <w:p w14:paraId="355DA53A" w14:textId="7FB29AC4" w:rsidR="00884880" w:rsidRPr="007A2BE7" w:rsidRDefault="00884880" w:rsidP="005E10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W wystąpieniu będę starała się pokazać dynamikę pomiędzy współczesnymi zjawiskami społecznymi a niektórymi problemami psychopatologicznymi, które zauważamy </w:t>
      </w:r>
      <w:r w:rsidR="007A2BE7">
        <w:rPr>
          <w:rFonts w:ascii="Times New Roman" w:hAnsi="Times New Roman" w:cs="Times New Roman"/>
          <w:sz w:val="24"/>
          <w:szCs w:val="24"/>
        </w:rPr>
        <w:br/>
      </w:r>
      <w:r w:rsidRPr="007A2BE7">
        <w:rPr>
          <w:rFonts w:ascii="Times New Roman" w:hAnsi="Times New Roman" w:cs="Times New Roman"/>
          <w:sz w:val="24"/>
          <w:szCs w:val="24"/>
        </w:rPr>
        <w:t xml:space="preserve">w obszarze seksualności dorosłych pacjentów podczas psychoanalitycznej pracy z nimi. Przedmiotem refleksji nie będzie oczywista dziś relacja pomiędzy dojmującymi traumami dziecięcymi (czy okresu adolescencji) a ich wpływem na kształtowanie się dorosłej seksualności. Moim celem jest omówienie problemu uszkodzeń seksualności widocznych </w:t>
      </w:r>
      <w:r w:rsidR="005E10DE" w:rsidRPr="007A2BE7">
        <w:rPr>
          <w:rFonts w:ascii="Times New Roman" w:hAnsi="Times New Roman" w:cs="Times New Roman"/>
          <w:sz w:val="24"/>
          <w:szCs w:val="24"/>
        </w:rPr>
        <w:br/>
      </w:r>
      <w:r w:rsidRPr="007A2BE7">
        <w:rPr>
          <w:rFonts w:ascii="Times New Roman" w:hAnsi="Times New Roman" w:cs="Times New Roman"/>
          <w:sz w:val="24"/>
          <w:szCs w:val="24"/>
        </w:rPr>
        <w:t>u osób będących w analizie, co zostanie poparte przykładami klinicznymi.</w:t>
      </w:r>
    </w:p>
    <w:p w14:paraId="64986355" w14:textId="77777777" w:rsidR="00884880" w:rsidRPr="007A2BE7" w:rsidRDefault="00884880" w:rsidP="005E10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Współczesnym źródłem cierpienia pacjentów jest konflikt usytuowany już nie pomiędzy wewnętrznymi instancjami, lecz raczej pomiędzy ja i światem. W literaturze przedmiotu i obserwacjach klinicznych notuje się dużą liczbę psychopatologii – związanych </w:t>
      </w:r>
      <w:r w:rsidR="005E10DE" w:rsidRPr="007A2BE7">
        <w:rPr>
          <w:rFonts w:ascii="Times New Roman" w:hAnsi="Times New Roman" w:cs="Times New Roman"/>
          <w:sz w:val="24"/>
          <w:szCs w:val="24"/>
        </w:rPr>
        <w:br/>
      </w:r>
      <w:r w:rsidRPr="007A2BE7">
        <w:rPr>
          <w:rFonts w:ascii="Times New Roman" w:hAnsi="Times New Roman" w:cs="Times New Roman"/>
          <w:sz w:val="24"/>
          <w:szCs w:val="24"/>
        </w:rPr>
        <w:t xml:space="preserve">z głęboką depresją, alienacją, pustką relacyjną, nadmiarem ekscytacji, racjonalizacją, uzależnieniami i problemami relacyjnymi (np. małżeńskimi). Także pojawienie się ogromnej liczby depresyjnych singli można łączyć z obserwacją zachowań destrukcyjnych </w:t>
      </w:r>
      <w:r w:rsidR="005E10DE" w:rsidRPr="007A2BE7">
        <w:rPr>
          <w:rFonts w:ascii="Times New Roman" w:hAnsi="Times New Roman" w:cs="Times New Roman"/>
          <w:sz w:val="24"/>
          <w:szCs w:val="24"/>
        </w:rPr>
        <w:br/>
      </w:r>
      <w:r w:rsidRPr="007A2BE7">
        <w:rPr>
          <w:rFonts w:ascii="Times New Roman" w:hAnsi="Times New Roman" w:cs="Times New Roman"/>
          <w:sz w:val="24"/>
          <w:szCs w:val="24"/>
        </w:rPr>
        <w:t xml:space="preserve">i autodestrukcyjnych, a także całą gamą zaburzeń narcystycznych. Na podstawie literatury przedmiotu wskażę tendencje wiodące do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psychotyzacji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lub anoreksji, wpływ incestu oraz intymności na rozwój tożsamości. Za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Liliane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Abansour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przywołam skutki zarówno nadmiaru, jak i niedoboru stymulacji ego. </w:t>
      </w:r>
    </w:p>
    <w:p w14:paraId="452795BC" w14:textId="01E84D97" w:rsidR="00884880" w:rsidRPr="007A2BE7" w:rsidRDefault="00884880" w:rsidP="005E10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Na uwagę zasługuje współczesna podwójność superego i relatywizm systemu wartości. Jednym ze źródeł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psychotyzacji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w okresie adolescencji (tak ważnym dla formułowania tożsamości seksualnej) może być wyraźne zmniejszenie różnicy pokoleniowej (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Eiguer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, 2005). Przemieszczeniu uległa także oś dramaturgii okresu adolescencji – nie przechodzi już ona pomiędzy niewinnością a seksualnością, lecz raczej między regresywnością </w:t>
      </w:r>
      <w:r w:rsidR="007A2BE7">
        <w:rPr>
          <w:rFonts w:ascii="Times New Roman" w:hAnsi="Times New Roman" w:cs="Times New Roman"/>
          <w:sz w:val="24"/>
          <w:szCs w:val="24"/>
        </w:rPr>
        <w:br/>
      </w:r>
      <w:r w:rsidRPr="007A2BE7">
        <w:rPr>
          <w:rFonts w:ascii="Times New Roman" w:hAnsi="Times New Roman" w:cs="Times New Roman"/>
          <w:sz w:val="24"/>
          <w:szCs w:val="24"/>
        </w:rPr>
        <w:t>a odpowiedzialnością. Także kryzys adolescencji stał się raczej procesem transformacji (Vincent, 2005). Zmiany te mają istotne implikacje dla techniki terapeutycznej, co pokazuję, omawiając przykłady z własnej pracy klinicznej.</w:t>
      </w:r>
    </w:p>
    <w:p w14:paraId="1AA82FAE" w14:textId="77777777" w:rsidR="00884880" w:rsidRPr="007A2BE7" w:rsidRDefault="00884880" w:rsidP="005E10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Wiele współcześnie opisywanych zjawisk, takich jak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operacjonalizm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życia miłosnego, jego instrumentalizacja i odhumanizowanie, prowokuje do dokładniejszego przyjrzenia się ich skutkom. Niepożądanym skutkiem zaniku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neurotyzacji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jest narażenie sytuacji bliskości </w:t>
      </w:r>
      <w:r w:rsidR="005E10DE" w:rsidRPr="007A2BE7">
        <w:rPr>
          <w:rFonts w:ascii="Times New Roman" w:hAnsi="Times New Roman" w:cs="Times New Roman"/>
          <w:sz w:val="24"/>
          <w:szCs w:val="24"/>
        </w:rPr>
        <w:br/>
      </w:r>
      <w:r w:rsidRPr="007A2BE7">
        <w:rPr>
          <w:rFonts w:ascii="Times New Roman" w:hAnsi="Times New Roman" w:cs="Times New Roman"/>
          <w:sz w:val="24"/>
          <w:szCs w:val="24"/>
        </w:rPr>
        <w:t xml:space="preserve">na lęki i pragnienia z poziomu psychotycznego. W artykule ukazuję zjawiska, które wpływają na problemy późniejszej dorosłości, np.: brak troski o ochronę intymnej przestrzeni młodego człowieka, nadmiar bodźców seksualnych, stymulacja pornografią. Skutkują one </w:t>
      </w:r>
      <w:r w:rsidRPr="007A2BE7">
        <w:rPr>
          <w:rFonts w:ascii="Times New Roman" w:hAnsi="Times New Roman" w:cs="Times New Roman"/>
          <w:sz w:val="24"/>
          <w:szCs w:val="24"/>
        </w:rPr>
        <w:lastRenderedPageBreak/>
        <w:t xml:space="preserve">pogwałceniem prawa jednostki do samodzielnego odkrywania poza rodziną (ochrona tabu incestu) seksualności. </w:t>
      </w:r>
    </w:p>
    <w:p w14:paraId="4139ECA5" w14:textId="77777777" w:rsidR="00884880" w:rsidRPr="007A2BE7" w:rsidRDefault="00884880" w:rsidP="005E10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Doświadczenia pracy klinicznej dobitnie pokazują, że zagrożona psychotycznością </w:t>
      </w:r>
      <w:r w:rsidR="005E10DE" w:rsidRPr="007A2BE7">
        <w:rPr>
          <w:rFonts w:ascii="Times New Roman" w:hAnsi="Times New Roman" w:cs="Times New Roman"/>
          <w:sz w:val="24"/>
          <w:szCs w:val="24"/>
        </w:rPr>
        <w:br/>
      </w:r>
      <w:r w:rsidRPr="007A2BE7">
        <w:rPr>
          <w:rFonts w:ascii="Times New Roman" w:hAnsi="Times New Roman" w:cs="Times New Roman"/>
          <w:sz w:val="24"/>
          <w:szCs w:val="24"/>
        </w:rPr>
        <w:t xml:space="preserve">i depresyjnością adolescencja potrzebuje ze strony dorosłych nie tylko tolerancji, ale także osłony rozwoju przestrzeni intymnej zarówno z sobą samym, jak i z drugim człowiekiem. Promująca swobodę obyczajową współczesność zapewnia tolerancję; trudność pojawia się </w:t>
      </w:r>
      <w:r w:rsidR="005E10DE" w:rsidRPr="007A2BE7">
        <w:rPr>
          <w:rFonts w:ascii="Times New Roman" w:hAnsi="Times New Roman" w:cs="Times New Roman"/>
          <w:sz w:val="24"/>
          <w:szCs w:val="24"/>
        </w:rPr>
        <w:br/>
      </w:r>
      <w:r w:rsidRPr="007A2BE7">
        <w:rPr>
          <w:rFonts w:ascii="Times New Roman" w:hAnsi="Times New Roman" w:cs="Times New Roman"/>
          <w:sz w:val="24"/>
          <w:szCs w:val="24"/>
        </w:rPr>
        <w:t xml:space="preserve">w skracaniu dystansu pokoleniowego pomiędzy adolescentem a przesadnie nowoczesnym dorosłym. Problem nadmiernej fuzyjności międzypokoleniowej utrudnia organizowanie się dorosłej seksualności, wprowadzając dysharmonię pomiędzy libido narcystycznym </w:t>
      </w:r>
      <w:r w:rsidR="005E10DE" w:rsidRPr="007A2BE7">
        <w:rPr>
          <w:rFonts w:ascii="Times New Roman" w:hAnsi="Times New Roman" w:cs="Times New Roman"/>
          <w:sz w:val="24"/>
          <w:szCs w:val="24"/>
        </w:rPr>
        <w:br/>
      </w:r>
      <w:r w:rsidRPr="007A2BE7">
        <w:rPr>
          <w:rFonts w:ascii="Times New Roman" w:hAnsi="Times New Roman" w:cs="Times New Roman"/>
          <w:sz w:val="24"/>
          <w:szCs w:val="24"/>
        </w:rPr>
        <w:t xml:space="preserve">i libidynalnym. Z kolei kompulsywna ewakuacja naruszających wewnętrznie przeżyć erotycznych skłania do zróżnicowania organizacji psychicznych na kulturę ewakuacji </w:t>
      </w:r>
      <w:r w:rsidR="005E10DE" w:rsidRPr="007A2BE7">
        <w:rPr>
          <w:rFonts w:ascii="Times New Roman" w:hAnsi="Times New Roman" w:cs="Times New Roman"/>
          <w:sz w:val="24"/>
          <w:szCs w:val="24"/>
        </w:rPr>
        <w:br/>
      </w:r>
      <w:r w:rsidRPr="007A2BE7">
        <w:rPr>
          <w:rFonts w:ascii="Times New Roman" w:hAnsi="Times New Roman" w:cs="Times New Roman"/>
          <w:sz w:val="24"/>
          <w:szCs w:val="24"/>
        </w:rPr>
        <w:t>i nadmiernego przeżywania (Antonino Ferro, 2004).</w:t>
      </w:r>
    </w:p>
    <w:p w14:paraId="663845E3" w14:textId="77777777" w:rsidR="00884880" w:rsidRPr="007A2BE7" w:rsidRDefault="00884880" w:rsidP="005E10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Pozbawiona tabu obyczajowych dzisiejsza cywilizacja zniwelowała konflikty </w:t>
      </w:r>
      <w:r w:rsidR="005E10DE" w:rsidRPr="007A2BE7">
        <w:rPr>
          <w:rFonts w:ascii="Times New Roman" w:hAnsi="Times New Roman" w:cs="Times New Roman"/>
          <w:sz w:val="24"/>
          <w:szCs w:val="24"/>
        </w:rPr>
        <w:br/>
      </w:r>
      <w:r w:rsidRPr="007A2BE7">
        <w:rPr>
          <w:rFonts w:ascii="Times New Roman" w:hAnsi="Times New Roman" w:cs="Times New Roman"/>
          <w:sz w:val="24"/>
          <w:szCs w:val="24"/>
        </w:rPr>
        <w:t xml:space="preserve">i cierpienia związane z seksualnością. Na podstawie pracy analitycznej z dorosłymi pacjentami wskazuję na obecność w ich życiu innego rodzaju cierpień związanych z brakiem pragnień miłosnych, nieobecnością życia fantazyjnego, niezdolnością budowania relacji intymnej i braku radości intymnego życia. </w:t>
      </w:r>
    </w:p>
    <w:p w14:paraId="17DE0E67" w14:textId="77777777" w:rsidR="00884880" w:rsidRPr="007A2BE7" w:rsidRDefault="00884880" w:rsidP="005E10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W pracy psychoanalitycznej okazuje się, że bardzo ważną sytuacją dla dorosłej seksualności jest moment jej realnego instalowania się, szczególnie w okresie dojrzewania. Także dynamika przeżyć związanych z seksualnością, operującą pomiędzy nastolatkiem i jego dorosłymi – zarówno tymi z rodziny, jak i należącymi do odleglejszej przestrzeni społecznej, także do mediów – może mieć znaczenie w formowaniu, deformacji lub wręcz zahamowaniu rozwoju dorosłej szczęśliwej seksualności. Freudowska intencja konstruowania związku psychoanalitycznego w leczeniu cierpienia związanego z miłością, w naszej racjonalnej cywilizacji zwanej wyzwoloną, nabiera nowego znaczenia: towarzyszenia czy zabezpieczania w sytuacji analitycznej możliwości odkrywania miłości szczęśliwej poprzez ochronę rozwoju przestrzeni intymnej. </w:t>
      </w:r>
    </w:p>
    <w:p w14:paraId="3CDB3F57" w14:textId="77777777" w:rsidR="00884880" w:rsidRPr="007A2BE7" w:rsidRDefault="00884880" w:rsidP="005E10D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Wystąpienie zilustruję materiałem klinicznym, opracowanym na podstawie analizy czworga pacjentów. Ponadto przybliżę wybrane aspekty myśli takich teoretyków jak: Raymond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Cahn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Moses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Egle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Laufer, Rene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Diatkin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André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Green, Claude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Balier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Edith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Jacobson, Stanisław Tomkiewicz, Salomon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Resnik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i Irena Namysłowska. </w:t>
      </w:r>
    </w:p>
    <w:p w14:paraId="4219AFBE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77DC45" w14:textId="77777777" w:rsidR="00884880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E7271C" w14:textId="77777777" w:rsidR="007A2BE7" w:rsidRPr="007A2BE7" w:rsidRDefault="007A2BE7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4A3184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BE7">
        <w:rPr>
          <w:rFonts w:ascii="Times New Roman" w:hAnsi="Times New Roman" w:cs="Times New Roman"/>
          <w:sz w:val="24"/>
          <w:szCs w:val="24"/>
          <w:lang w:val="fr-FR"/>
        </w:rPr>
        <w:lastRenderedPageBreak/>
        <w:t>Bibliografia :</w:t>
      </w:r>
    </w:p>
    <w:p w14:paraId="445A3E8A" w14:textId="77777777" w:rsidR="00884880" w:rsidRPr="007A2BE7" w:rsidRDefault="00884880" w:rsidP="005E10DE">
      <w:pPr>
        <w:autoSpaceDE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A2BE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Abensoure, L. (2008). </w:t>
      </w:r>
      <w:r w:rsidRPr="007A2BE7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La tentation psychotique</w:t>
      </w:r>
      <w:r w:rsidRPr="007A2BE7"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  <w:t>.</w:t>
      </w:r>
      <w:r w:rsidRPr="007A2BE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PUF: Paris.</w:t>
      </w:r>
    </w:p>
    <w:p w14:paraId="551E06B4" w14:textId="77777777" w:rsidR="00884880" w:rsidRPr="007A2BE7" w:rsidRDefault="00884880" w:rsidP="005E10D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fr-FR"/>
        </w:rPr>
      </w:pPr>
      <w:r w:rsidRPr="007A2BE7">
        <w:rPr>
          <w:rFonts w:ascii="Times New Roman" w:hAnsi="Times New Roman" w:cs="Times New Roman"/>
          <w:color w:val="000000"/>
          <w:spacing w:val="-1"/>
          <w:sz w:val="24"/>
          <w:szCs w:val="24"/>
          <w:lang w:val="fr-FR"/>
        </w:rPr>
        <w:t xml:space="preserve">Anzieu, D. (1985). </w:t>
      </w:r>
      <w:r w:rsidRPr="007A2BE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fr-FR"/>
        </w:rPr>
        <w:t>Le Moi-peau.</w:t>
      </w:r>
      <w:r w:rsidRPr="007A2BE7">
        <w:rPr>
          <w:rFonts w:ascii="Times New Roman" w:hAnsi="Times New Roman" w:cs="Times New Roman"/>
          <w:color w:val="000000"/>
          <w:spacing w:val="-1"/>
          <w:sz w:val="24"/>
          <w:szCs w:val="24"/>
          <w:lang w:val="fr-FR"/>
        </w:rPr>
        <w:t xml:space="preserve"> Dunod, Bordas: Paris.</w:t>
      </w:r>
    </w:p>
    <w:p w14:paraId="7BF407AC" w14:textId="77777777" w:rsidR="00884880" w:rsidRPr="007A2BE7" w:rsidRDefault="00884880" w:rsidP="005E10D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fr-FR"/>
        </w:rPr>
      </w:pPr>
      <w:r w:rsidRPr="007A2BE7">
        <w:rPr>
          <w:rFonts w:ascii="Times New Roman" w:hAnsi="Times New Roman" w:cs="Times New Roman"/>
          <w:color w:val="000000"/>
          <w:spacing w:val="-1"/>
          <w:sz w:val="24"/>
          <w:szCs w:val="24"/>
          <w:lang w:val="fr-FR"/>
        </w:rPr>
        <w:t xml:space="preserve">Aulagnier, P. (1975). </w:t>
      </w:r>
      <w:r w:rsidRPr="007A2BE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fr-FR"/>
        </w:rPr>
        <w:t>La violence de l’interprétation.</w:t>
      </w:r>
      <w:r w:rsidRPr="007A2BE7">
        <w:rPr>
          <w:rFonts w:ascii="Times New Roman" w:hAnsi="Times New Roman" w:cs="Times New Roman"/>
          <w:color w:val="000000"/>
          <w:spacing w:val="-1"/>
          <w:sz w:val="24"/>
          <w:szCs w:val="24"/>
          <w:lang w:val="fr-FR"/>
        </w:rPr>
        <w:t xml:space="preserve"> PUF: Paris.</w:t>
      </w:r>
    </w:p>
    <w:p w14:paraId="5BD73AFB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val="fr-FR"/>
        </w:rPr>
      </w:pPr>
      <w:proofErr w:type="spellStart"/>
      <w:r w:rsidRPr="007A2BE7">
        <w:rPr>
          <w:rFonts w:ascii="Times New Roman" w:eastAsia="Times-Roman" w:hAnsi="Times New Roman" w:cs="Times New Roman"/>
          <w:sz w:val="24"/>
          <w:szCs w:val="24"/>
        </w:rPr>
        <w:t>Balier</w:t>
      </w:r>
      <w:proofErr w:type="spellEnd"/>
      <w:r w:rsidRPr="007A2BE7">
        <w:rPr>
          <w:rFonts w:ascii="Times New Roman" w:eastAsia="Times-Roman" w:hAnsi="Times New Roman" w:cs="Times New Roman"/>
          <w:sz w:val="24"/>
          <w:szCs w:val="24"/>
        </w:rPr>
        <w:t xml:space="preserve">, C. (2007). </w:t>
      </w:r>
      <w:r w:rsidRPr="007A2BE7">
        <w:rPr>
          <w:rFonts w:ascii="Times New Roman" w:eastAsia="Times-Italic" w:hAnsi="Times New Roman" w:cs="Times New Roman"/>
          <w:iCs/>
          <w:sz w:val="24"/>
          <w:szCs w:val="24"/>
        </w:rPr>
        <w:t>Incest — morderstwo dokonane na tożsamości</w:t>
      </w:r>
      <w:r w:rsidRPr="007A2BE7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7A2BE7">
        <w:rPr>
          <w:rFonts w:ascii="Times New Roman" w:eastAsia="Times-Roman" w:hAnsi="Times New Roman" w:cs="Times New Roman"/>
          <w:i/>
          <w:sz w:val="24"/>
          <w:szCs w:val="24"/>
          <w:lang w:val="fr-FR"/>
        </w:rPr>
        <w:t>Dialogi</w:t>
      </w:r>
      <w:r w:rsidRPr="007A2BE7">
        <w:rPr>
          <w:rFonts w:ascii="Times New Roman" w:eastAsia="Times-Roman" w:hAnsi="Times New Roman" w:cs="Times New Roman"/>
          <w:sz w:val="24"/>
          <w:szCs w:val="24"/>
          <w:lang w:val="fr-FR"/>
        </w:rPr>
        <w:t>, 4/96.</w:t>
      </w:r>
    </w:p>
    <w:p w14:paraId="6AFEA5CB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BE7">
        <w:rPr>
          <w:rFonts w:ascii="Times New Roman" w:hAnsi="Times New Roman" w:cs="Times New Roman"/>
          <w:sz w:val="24"/>
          <w:szCs w:val="24"/>
          <w:lang w:val="fr-FR"/>
        </w:rPr>
        <w:t xml:space="preserve">Baranès J.J., Cahn R., Diatkine, R., Jeammet, P., Jeangirard, C., Racamier, P.C., Sigg, B.W.  (1986). </w:t>
      </w:r>
      <w:r w:rsidRPr="007A2BE7">
        <w:rPr>
          <w:rFonts w:ascii="Times New Roman" w:hAnsi="Times New Roman" w:cs="Times New Roman"/>
          <w:i/>
          <w:sz w:val="24"/>
          <w:szCs w:val="24"/>
          <w:lang w:val="fr-FR"/>
        </w:rPr>
        <w:t>Psychanalyse adolescence et psychose</w:t>
      </w:r>
      <w:r w:rsidRPr="007A2BE7">
        <w:rPr>
          <w:rFonts w:ascii="Times New Roman" w:hAnsi="Times New Roman" w:cs="Times New Roman"/>
          <w:sz w:val="24"/>
          <w:szCs w:val="24"/>
          <w:lang w:val="fr-FR"/>
        </w:rPr>
        <w:t>. Payot: Paris.</w:t>
      </w:r>
    </w:p>
    <w:p w14:paraId="462B4B31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BE7">
        <w:rPr>
          <w:rFonts w:ascii="Times New Roman" w:eastAsia="Times-Roman" w:hAnsi="Times New Roman" w:cs="Times New Roman"/>
          <w:sz w:val="24"/>
          <w:szCs w:val="24"/>
          <w:lang w:val="fr-CA"/>
        </w:rPr>
        <w:t>Cahn,</w:t>
      </w:r>
      <w:r w:rsidRPr="007A2BE7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R.</w:t>
      </w:r>
      <w:r w:rsidRPr="007A2BE7" w:rsidDel="00E02208">
        <w:rPr>
          <w:rFonts w:ascii="Times New Roman" w:eastAsia="Times-Roman" w:hAnsi="Times New Roman" w:cs="Times New Roman"/>
          <w:sz w:val="24"/>
          <w:szCs w:val="24"/>
          <w:lang w:val="fr-CA"/>
        </w:rPr>
        <w:t xml:space="preserve"> </w:t>
      </w:r>
      <w:r w:rsidRPr="007A2BE7">
        <w:rPr>
          <w:rFonts w:ascii="Times New Roman" w:eastAsia="Times-Roman" w:hAnsi="Times New Roman" w:cs="Times New Roman"/>
          <w:sz w:val="24"/>
          <w:szCs w:val="24"/>
          <w:lang w:val="fr-CA"/>
        </w:rPr>
        <w:t xml:space="preserve">(1991). </w:t>
      </w:r>
      <w:r w:rsidRPr="007A2BE7">
        <w:rPr>
          <w:rFonts w:ascii="Times New Roman" w:eastAsia="Times-Roman" w:hAnsi="Times New Roman" w:cs="Times New Roman"/>
          <w:i/>
          <w:sz w:val="24"/>
          <w:szCs w:val="24"/>
          <w:lang w:val="fr-CA"/>
        </w:rPr>
        <w:t>Adolescence et folie. Les déliaisons dangereuses</w:t>
      </w:r>
      <w:r w:rsidRPr="007A2BE7">
        <w:rPr>
          <w:rFonts w:ascii="Times New Roman" w:eastAsia="Times-Roman" w:hAnsi="Times New Roman" w:cs="Times New Roman"/>
          <w:sz w:val="24"/>
          <w:szCs w:val="24"/>
          <w:lang w:val="fr-CA"/>
        </w:rPr>
        <w:t xml:space="preserve">. </w:t>
      </w:r>
      <w:r w:rsidRPr="007A2BE7">
        <w:rPr>
          <w:rFonts w:ascii="Times New Roman" w:hAnsi="Times New Roman" w:cs="Times New Roman"/>
          <w:sz w:val="24"/>
          <w:szCs w:val="24"/>
          <w:lang w:val="fr-FR"/>
        </w:rPr>
        <w:t>Presses Universitaires de France: Paris.</w:t>
      </w:r>
    </w:p>
    <w:p w14:paraId="05F066C1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BE7">
        <w:rPr>
          <w:rFonts w:ascii="Times New Roman" w:hAnsi="Times New Roman" w:cs="Times New Roman"/>
          <w:sz w:val="24"/>
          <w:szCs w:val="24"/>
          <w:lang w:val="fr-FR"/>
        </w:rPr>
        <w:t xml:space="preserve">Cupa, D. (2008). Le paradoxe du père mort. W: D. Cupa (red.), </w:t>
      </w:r>
      <w:r w:rsidRPr="007A2BE7">
        <w:rPr>
          <w:rFonts w:ascii="Times New Roman" w:hAnsi="Times New Roman" w:cs="Times New Roman"/>
          <w:i/>
          <w:sz w:val="24"/>
          <w:szCs w:val="24"/>
          <w:lang w:val="fr-FR"/>
        </w:rPr>
        <w:t>Image du père dans la culture contemporaine. Hommages à André Green</w:t>
      </w:r>
      <w:r w:rsidRPr="007A2BE7">
        <w:rPr>
          <w:rFonts w:ascii="Times New Roman" w:hAnsi="Times New Roman" w:cs="Times New Roman"/>
          <w:sz w:val="24"/>
          <w:szCs w:val="24"/>
          <w:lang w:val="fr-FR"/>
        </w:rPr>
        <w:t>. Presses Universitaires de France: Paris.</w:t>
      </w:r>
    </w:p>
    <w:p w14:paraId="72A2A651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7A2BE7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Deutsch, H. (2003), </w:t>
      </w:r>
      <w:r w:rsidRPr="007A2BE7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Problèmes de l’adolescence. La formation de groupes</w:t>
      </w:r>
      <w:r w:rsidRPr="007A2BE7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 Payot &amp; Rivages: Paris.</w:t>
      </w:r>
    </w:p>
    <w:p w14:paraId="64D37812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BE7">
        <w:rPr>
          <w:rFonts w:ascii="Times New Roman" w:hAnsi="Times New Roman" w:cs="Times New Roman"/>
          <w:sz w:val="24"/>
          <w:szCs w:val="24"/>
          <w:lang w:val="fr-FR"/>
        </w:rPr>
        <w:t>Eigen M. (</w:t>
      </w:r>
      <w:r w:rsidRPr="007A2BE7">
        <w:rPr>
          <w:rFonts w:ascii="Times New Roman" w:hAnsi="Times New Roman" w:cs="Times New Roman"/>
          <w:sz w:val="24"/>
          <w:szCs w:val="24"/>
          <w:lang w:val="en-US"/>
        </w:rPr>
        <w:t xml:space="preserve">1999). </w:t>
      </w:r>
      <w:r w:rsidRPr="007A2BE7">
        <w:rPr>
          <w:rFonts w:ascii="Times New Roman" w:hAnsi="Times New Roman" w:cs="Times New Roman"/>
          <w:i/>
          <w:sz w:val="24"/>
          <w:szCs w:val="24"/>
          <w:lang w:val="en-US"/>
        </w:rPr>
        <w:t>Toxic nourishment</w:t>
      </w:r>
      <w:r w:rsidRPr="007A2B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A2BE7">
        <w:rPr>
          <w:rFonts w:ascii="Times New Roman" w:hAnsi="Times New Roman" w:cs="Times New Roman"/>
          <w:sz w:val="24"/>
          <w:szCs w:val="24"/>
          <w:lang w:val="en-US"/>
        </w:rPr>
        <w:t>Karnac</w:t>
      </w:r>
      <w:proofErr w:type="spellEnd"/>
      <w:r w:rsidRPr="007A2BE7">
        <w:rPr>
          <w:rFonts w:ascii="Times New Roman" w:hAnsi="Times New Roman" w:cs="Times New Roman"/>
          <w:sz w:val="24"/>
          <w:szCs w:val="24"/>
          <w:lang w:val="en-US"/>
        </w:rPr>
        <w:t xml:space="preserve"> Books: London.</w:t>
      </w:r>
    </w:p>
    <w:p w14:paraId="1FB2341E" w14:textId="77777777" w:rsidR="00884880" w:rsidRPr="007A2BE7" w:rsidRDefault="00884880" w:rsidP="005E10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BE7">
        <w:rPr>
          <w:rFonts w:ascii="Times New Roman" w:hAnsi="Times New Roman" w:cs="Times New Roman"/>
          <w:sz w:val="24"/>
          <w:szCs w:val="24"/>
        </w:rPr>
        <w:t>Eiguer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 (2008). Skradzione pieszczoty. Losy intymności cielesnej w rodzinie. W: K. Walewska (red.), </w:t>
      </w:r>
      <w:r w:rsidRPr="007A2BE7">
        <w:rPr>
          <w:rFonts w:ascii="Times New Roman" w:hAnsi="Times New Roman" w:cs="Times New Roman"/>
          <w:i/>
          <w:sz w:val="24"/>
          <w:szCs w:val="24"/>
        </w:rPr>
        <w:t>Dziecko w terapii</w:t>
      </w:r>
      <w:r w:rsidRPr="007A2BE7">
        <w:rPr>
          <w:rFonts w:ascii="Times New Roman" w:hAnsi="Times New Roman" w:cs="Times New Roman"/>
          <w:sz w:val="24"/>
          <w:szCs w:val="24"/>
        </w:rPr>
        <w:t xml:space="preserve">. </w:t>
      </w:r>
      <w:r w:rsidRPr="007A2BE7">
        <w:rPr>
          <w:rFonts w:ascii="Times New Roman" w:hAnsi="Times New Roman" w:cs="Times New Roman"/>
          <w:i/>
          <w:sz w:val="24"/>
          <w:szCs w:val="24"/>
        </w:rPr>
        <w:t>Psychoanaliza współcześnie</w:t>
      </w:r>
      <w:r w:rsidRPr="007A2B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>: Warszawa.</w:t>
      </w:r>
    </w:p>
    <w:p w14:paraId="128613C1" w14:textId="77777777" w:rsidR="00884880" w:rsidRPr="007A2BE7" w:rsidRDefault="00884880" w:rsidP="005E10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2BE7">
        <w:rPr>
          <w:rFonts w:ascii="Times New Roman" w:hAnsi="Times New Roman" w:cs="Times New Roman"/>
          <w:sz w:val="24"/>
          <w:szCs w:val="24"/>
          <w:lang w:val="en-US"/>
        </w:rPr>
        <w:t xml:space="preserve">Ferro, A. (2004). </w:t>
      </w:r>
      <w:proofErr w:type="spellStart"/>
      <w:r w:rsidRPr="007A2BE7">
        <w:rPr>
          <w:rFonts w:ascii="Times New Roman" w:hAnsi="Times New Roman" w:cs="Times New Roman"/>
          <w:i/>
          <w:sz w:val="24"/>
          <w:szCs w:val="24"/>
          <w:lang w:val="en-US"/>
        </w:rPr>
        <w:t>Facteurs</w:t>
      </w:r>
      <w:proofErr w:type="spellEnd"/>
      <w:r w:rsidRPr="007A2B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7A2BE7">
        <w:rPr>
          <w:rFonts w:ascii="Times New Roman" w:hAnsi="Times New Roman" w:cs="Times New Roman"/>
          <w:i/>
          <w:sz w:val="24"/>
          <w:szCs w:val="24"/>
          <w:lang w:val="en-US"/>
        </w:rPr>
        <w:t>maladie</w:t>
      </w:r>
      <w:proofErr w:type="spellEnd"/>
      <w:r w:rsidRPr="007A2B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7A2BE7">
        <w:rPr>
          <w:rFonts w:ascii="Times New Roman" w:hAnsi="Times New Roman" w:cs="Times New Roman"/>
          <w:i/>
          <w:sz w:val="24"/>
          <w:szCs w:val="24"/>
          <w:lang w:val="en-US"/>
        </w:rPr>
        <w:t>Facteurs</w:t>
      </w:r>
      <w:proofErr w:type="spellEnd"/>
      <w:r w:rsidRPr="007A2B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7A2BE7">
        <w:rPr>
          <w:rFonts w:ascii="Times New Roman" w:hAnsi="Times New Roman" w:cs="Times New Roman"/>
          <w:i/>
          <w:sz w:val="24"/>
          <w:szCs w:val="24"/>
          <w:lang w:val="en-US"/>
        </w:rPr>
        <w:t>guérison</w:t>
      </w:r>
      <w:proofErr w:type="spellEnd"/>
      <w:r w:rsidRPr="007A2BE7">
        <w:rPr>
          <w:rFonts w:ascii="Times New Roman" w:hAnsi="Times New Roman" w:cs="Times New Roman"/>
          <w:sz w:val="24"/>
          <w:szCs w:val="24"/>
          <w:lang w:val="en-US"/>
        </w:rPr>
        <w:t>. In Press: Paris.</w:t>
      </w:r>
    </w:p>
    <w:p w14:paraId="3CB09713" w14:textId="77777777" w:rsidR="00884880" w:rsidRPr="007A2BE7" w:rsidRDefault="00884880" w:rsidP="005E10D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A2BE7">
        <w:rPr>
          <w:rFonts w:ascii="Times New Roman" w:hAnsi="Times New Roman" w:cs="Times New Roman"/>
          <w:sz w:val="24"/>
          <w:szCs w:val="24"/>
          <w:lang w:val="fr-FR"/>
        </w:rPr>
        <w:t xml:space="preserve">Gabel, M. (1992). </w:t>
      </w:r>
      <w:r w:rsidRPr="007A2BE7">
        <w:rPr>
          <w:rFonts w:ascii="Times New Roman" w:hAnsi="Times New Roman" w:cs="Times New Roman"/>
          <w:i/>
          <w:sz w:val="24"/>
          <w:szCs w:val="24"/>
          <w:lang w:val="fr-FR"/>
        </w:rPr>
        <w:t>Les enfants victimes d’abus sexuels</w:t>
      </w:r>
      <w:r w:rsidRPr="007A2B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7A2BE7">
        <w:rPr>
          <w:rFonts w:ascii="Times New Roman" w:hAnsi="Times New Roman" w:cs="Times New Roman"/>
          <w:color w:val="000000"/>
          <w:sz w:val="24"/>
          <w:szCs w:val="24"/>
          <w:lang w:val="fr-FR"/>
        </w:rPr>
        <w:t>Presses Universitaires de France: Paris.</w:t>
      </w:r>
    </w:p>
    <w:p w14:paraId="5DA08413" w14:textId="77777777" w:rsidR="00884880" w:rsidRPr="007A2BE7" w:rsidRDefault="00884880" w:rsidP="005E10D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A2BE7">
        <w:rPr>
          <w:rFonts w:ascii="Times New Roman" w:hAnsi="Times New Roman" w:cs="Times New Roman"/>
          <w:sz w:val="24"/>
          <w:szCs w:val="24"/>
          <w:lang w:val="fr-FR"/>
        </w:rPr>
        <w:t>Green, A. (1990).</w:t>
      </w:r>
      <w:r w:rsidRPr="007A2BE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folie privée. Psychanalyse des cas-limites. Gallimard : Paris.</w:t>
      </w:r>
    </w:p>
    <w:p w14:paraId="71F7B460" w14:textId="77777777" w:rsidR="00884880" w:rsidRPr="007A2BE7" w:rsidRDefault="00884880" w:rsidP="005E10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2BE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Grunberger, B. (1975). </w:t>
      </w:r>
      <w:r w:rsidRPr="007A2BE7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Le narcissisme. Essais de psychanalyse</w:t>
      </w:r>
      <w:r w:rsidRPr="007A2BE7">
        <w:rPr>
          <w:rFonts w:ascii="Times New Roman" w:hAnsi="Times New Roman" w:cs="Times New Roman"/>
          <w:color w:val="000000"/>
          <w:sz w:val="24"/>
          <w:szCs w:val="24"/>
          <w:lang w:val="fr-FR"/>
        </w:rPr>
        <w:t>. Payot: Paris.</w:t>
      </w:r>
    </w:p>
    <w:p w14:paraId="46CFC128" w14:textId="77777777" w:rsidR="00884880" w:rsidRPr="007A2BE7" w:rsidRDefault="00884880" w:rsidP="005E10D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A2BE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Jacobson, E. (1975). </w:t>
      </w:r>
      <w:r w:rsidRPr="007A2BE7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Le Soi et le monde objectal</w:t>
      </w:r>
      <w:r w:rsidRPr="007A2BE7">
        <w:rPr>
          <w:rFonts w:ascii="Times New Roman" w:hAnsi="Times New Roman" w:cs="Times New Roman"/>
          <w:color w:val="000000"/>
          <w:sz w:val="24"/>
          <w:szCs w:val="24"/>
          <w:lang w:val="fr-FR"/>
        </w:rPr>
        <w:t>. Presses Universitaires de France: Paris.</w:t>
      </w:r>
    </w:p>
    <w:p w14:paraId="2B320628" w14:textId="77777777" w:rsidR="00884880" w:rsidRPr="007A2BE7" w:rsidRDefault="00884880" w:rsidP="005E10D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  <w:lang w:val="fr-FR"/>
        </w:rPr>
        <w:t>Laufer, M. (red.) (1</w:t>
      </w:r>
      <w:r w:rsidRPr="007A2BE7">
        <w:rPr>
          <w:rFonts w:ascii="Times New Roman" w:hAnsi="Times New Roman" w:cs="Times New Roman"/>
          <w:sz w:val="24"/>
          <w:szCs w:val="24"/>
          <w:lang w:val="en-US"/>
        </w:rPr>
        <w:t xml:space="preserve">997). </w:t>
      </w:r>
      <w:r w:rsidRPr="007A2BE7">
        <w:rPr>
          <w:rFonts w:ascii="Times New Roman" w:hAnsi="Times New Roman" w:cs="Times New Roman"/>
          <w:i/>
          <w:sz w:val="24"/>
          <w:szCs w:val="24"/>
          <w:lang w:val="en-US"/>
        </w:rPr>
        <w:t>Adolescent breakdown and</w:t>
      </w:r>
      <w:r w:rsidRPr="007A2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2BE7">
        <w:rPr>
          <w:rFonts w:ascii="Times New Roman" w:hAnsi="Times New Roman" w:cs="Times New Roman"/>
          <w:i/>
          <w:sz w:val="24"/>
          <w:szCs w:val="24"/>
          <w:lang w:val="en-US"/>
        </w:rPr>
        <w:t>beyond</w:t>
      </w:r>
      <w:r w:rsidRPr="007A2B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A2BE7">
        <w:rPr>
          <w:rFonts w:ascii="Times New Roman" w:hAnsi="Times New Roman" w:cs="Times New Roman"/>
          <w:sz w:val="24"/>
          <w:szCs w:val="24"/>
        </w:rPr>
        <w:t xml:space="preserve">London: H. </w:t>
      </w:r>
      <w:proofErr w:type="spellStart"/>
      <w:r w:rsidRPr="007A2BE7">
        <w:rPr>
          <w:rFonts w:ascii="Times New Roman" w:hAnsi="Times New Roman" w:cs="Times New Roman"/>
          <w:sz w:val="24"/>
          <w:szCs w:val="24"/>
        </w:rPr>
        <w:t>Karnac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>.</w:t>
      </w:r>
    </w:p>
    <w:p w14:paraId="3922F237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Namysłowska, I. (2010). Adolescencja. Faza cyklu życia rodziny ? Łagodna psychoza? Okres rozwoju czy okres ryzyka powstawania zaburzeń psychicznych?, </w:t>
      </w:r>
      <w:r w:rsidRPr="007A2BE7">
        <w:rPr>
          <w:rFonts w:ascii="Times New Roman" w:hAnsi="Times New Roman" w:cs="Times New Roman"/>
          <w:i/>
          <w:sz w:val="24"/>
          <w:szCs w:val="24"/>
        </w:rPr>
        <w:t>XIX Dni IPP. Osobowość psychotyczna naszych czasów</w:t>
      </w:r>
      <w:r w:rsidRPr="007A2BE7">
        <w:rPr>
          <w:rFonts w:ascii="Times New Roman" w:hAnsi="Times New Roman" w:cs="Times New Roman"/>
          <w:sz w:val="24"/>
          <w:szCs w:val="24"/>
        </w:rPr>
        <w:t>, Warszawa.</w:t>
      </w:r>
    </w:p>
    <w:p w14:paraId="0CB2FEFA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Prusak J. (2010). Fantomy i uzależnienie. </w:t>
      </w:r>
      <w:r w:rsidRPr="007A2BE7">
        <w:rPr>
          <w:rFonts w:ascii="Times New Roman" w:hAnsi="Times New Roman" w:cs="Times New Roman"/>
          <w:i/>
          <w:sz w:val="24"/>
          <w:szCs w:val="24"/>
        </w:rPr>
        <w:t>Tygodnik Powszechny</w:t>
      </w:r>
      <w:r w:rsidRPr="007A2BE7">
        <w:rPr>
          <w:rFonts w:ascii="Times New Roman" w:hAnsi="Times New Roman" w:cs="Times New Roman"/>
          <w:sz w:val="24"/>
          <w:szCs w:val="24"/>
        </w:rPr>
        <w:t>, 30/2010, s. 7.</w:t>
      </w:r>
    </w:p>
    <w:p w14:paraId="49EC6BE0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2BE7">
        <w:rPr>
          <w:rFonts w:ascii="Times New Roman" w:hAnsi="Times New Roman" w:cs="Times New Roman"/>
          <w:sz w:val="24"/>
          <w:szCs w:val="24"/>
        </w:rPr>
        <w:t>Resnik</w:t>
      </w:r>
      <w:proofErr w:type="spellEnd"/>
      <w:r w:rsidRPr="007A2BE7">
        <w:rPr>
          <w:rFonts w:ascii="Times New Roman" w:hAnsi="Times New Roman" w:cs="Times New Roman"/>
          <w:sz w:val="24"/>
          <w:szCs w:val="24"/>
        </w:rPr>
        <w:t xml:space="preserve">, S. (1990). </w:t>
      </w:r>
      <w:r w:rsidRPr="007A2BE7">
        <w:rPr>
          <w:rFonts w:ascii="Times New Roman" w:hAnsi="Times New Roman" w:cs="Times New Roman"/>
          <w:i/>
          <w:sz w:val="24"/>
          <w:szCs w:val="24"/>
          <w:lang w:val="en-US"/>
        </w:rPr>
        <w:t>Mental space.</w:t>
      </w:r>
      <w:r w:rsidRPr="007A2B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2BE7">
        <w:rPr>
          <w:rFonts w:ascii="Times New Roman" w:hAnsi="Times New Roman" w:cs="Times New Roman"/>
          <w:sz w:val="24"/>
          <w:szCs w:val="24"/>
          <w:lang w:val="en-US"/>
        </w:rPr>
        <w:t>Karnac</w:t>
      </w:r>
      <w:proofErr w:type="spellEnd"/>
      <w:r w:rsidRPr="007A2BE7">
        <w:rPr>
          <w:rFonts w:ascii="Times New Roman" w:hAnsi="Times New Roman" w:cs="Times New Roman"/>
          <w:sz w:val="24"/>
          <w:szCs w:val="24"/>
          <w:lang w:val="en-US"/>
        </w:rPr>
        <w:t xml:space="preserve"> Books: London.</w:t>
      </w:r>
    </w:p>
    <w:p w14:paraId="0DF34CEA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Tomkiewicz, S. (2007). Adolescencja a depresja. W: K. Walewska, </w:t>
      </w:r>
      <w:r w:rsidRPr="007A2BE7">
        <w:rPr>
          <w:rFonts w:ascii="Times New Roman" w:hAnsi="Times New Roman" w:cs="Times New Roman"/>
          <w:i/>
          <w:sz w:val="24"/>
          <w:szCs w:val="24"/>
        </w:rPr>
        <w:t xml:space="preserve">Psychoanaliza współcześnie. </w:t>
      </w:r>
      <w:r w:rsidRPr="007A2BE7">
        <w:rPr>
          <w:rFonts w:ascii="Times New Roman" w:hAnsi="Times New Roman" w:cs="Times New Roman"/>
          <w:i/>
          <w:sz w:val="24"/>
          <w:szCs w:val="24"/>
          <w:lang w:val="fr-CA"/>
        </w:rPr>
        <w:t>Nurt francuski</w:t>
      </w:r>
      <w:r w:rsidRPr="007A2BE7">
        <w:rPr>
          <w:rFonts w:ascii="Times New Roman" w:hAnsi="Times New Roman" w:cs="Times New Roman"/>
          <w:sz w:val="24"/>
          <w:szCs w:val="24"/>
          <w:lang w:val="fr-CA"/>
        </w:rPr>
        <w:t xml:space="preserve">. MediPage: Warszawa.  </w:t>
      </w:r>
    </w:p>
    <w:p w14:paraId="49DA6CFF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  <w:lang w:val="fr-CA"/>
        </w:rPr>
        <w:t xml:space="preserve">Vincent, M. (2005). </w:t>
      </w:r>
      <w:r w:rsidRPr="007A2BE7">
        <w:rPr>
          <w:rFonts w:ascii="Times New Roman" w:hAnsi="Times New Roman" w:cs="Times New Roman"/>
          <w:i/>
          <w:sz w:val="24"/>
          <w:szCs w:val="24"/>
          <w:lang w:val="fr-CA"/>
        </w:rPr>
        <w:t xml:space="preserve">Maladie </w:t>
      </w:r>
      <w:r w:rsidRPr="007A2BE7">
        <w:rPr>
          <w:rFonts w:ascii="Times New Roman" w:hAnsi="Times New Roman" w:cs="Times New Roman"/>
          <w:i/>
          <w:sz w:val="24"/>
          <w:szCs w:val="24"/>
          <w:lang w:val="fr-FR"/>
        </w:rPr>
        <w:t>d’adolescence. Travail clinique avec les adolescentes et leurs parents</w:t>
      </w:r>
      <w:r w:rsidRPr="007A2BE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7A2BE7">
        <w:rPr>
          <w:rFonts w:ascii="Times New Roman" w:hAnsi="Times New Roman" w:cs="Times New Roman"/>
          <w:sz w:val="24"/>
          <w:szCs w:val="24"/>
        </w:rPr>
        <w:t xml:space="preserve">In Press: Paris. </w:t>
      </w:r>
    </w:p>
    <w:p w14:paraId="5B94511F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Walewska, K. (1992). Zespół opóźnionego dojrzewania w warunkach polskich. W: M. Sokolik (red.) </w:t>
      </w:r>
      <w:r w:rsidRPr="007A2BE7">
        <w:rPr>
          <w:rFonts w:ascii="Times New Roman" w:hAnsi="Times New Roman" w:cs="Times New Roman"/>
          <w:i/>
          <w:sz w:val="24"/>
          <w:szCs w:val="24"/>
        </w:rPr>
        <w:t>Problemy współczesnej psychoanalizy. Wybór zagadnień</w:t>
      </w:r>
      <w:r w:rsidRPr="007A2BE7">
        <w:rPr>
          <w:rFonts w:ascii="Times New Roman" w:hAnsi="Times New Roman" w:cs="Times New Roman"/>
          <w:sz w:val="24"/>
          <w:szCs w:val="24"/>
        </w:rPr>
        <w:t>. Wydawnictwa Uniwersytetu Warszawskiego: Warszawa.</w:t>
      </w:r>
    </w:p>
    <w:p w14:paraId="63F8EDF9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lastRenderedPageBreak/>
        <w:t xml:space="preserve">Walewska, K. (2003). Adolescencja z perspektywy terapii. </w:t>
      </w:r>
      <w:r w:rsidRPr="007A2BE7">
        <w:rPr>
          <w:rFonts w:ascii="Times New Roman" w:hAnsi="Times New Roman" w:cs="Times New Roman"/>
          <w:i/>
          <w:sz w:val="24"/>
          <w:szCs w:val="24"/>
        </w:rPr>
        <w:t>Dialogi</w:t>
      </w:r>
      <w:r w:rsidRPr="007A2BE7">
        <w:rPr>
          <w:rFonts w:ascii="Times New Roman" w:hAnsi="Times New Roman" w:cs="Times New Roman"/>
          <w:sz w:val="24"/>
          <w:szCs w:val="24"/>
        </w:rPr>
        <w:t>, 1-2/2003, s. 7-14.</w:t>
      </w:r>
    </w:p>
    <w:p w14:paraId="5FCE4FE2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E7">
        <w:rPr>
          <w:rFonts w:ascii="Times New Roman" w:hAnsi="Times New Roman" w:cs="Times New Roman"/>
          <w:sz w:val="24"/>
          <w:szCs w:val="24"/>
        </w:rPr>
        <w:t xml:space="preserve">Walewska, K. (2011). </w:t>
      </w:r>
      <w:r w:rsidRPr="007A2BE7">
        <w:rPr>
          <w:rFonts w:ascii="Times New Roman" w:hAnsi="Times New Roman" w:cs="Times New Roman"/>
          <w:i/>
          <w:sz w:val="24"/>
          <w:szCs w:val="24"/>
        </w:rPr>
        <w:t>Progi narodzin</w:t>
      </w:r>
      <w:r w:rsidRPr="007A2BE7">
        <w:rPr>
          <w:rFonts w:ascii="Times New Roman" w:hAnsi="Times New Roman" w:cs="Times New Roman"/>
          <w:sz w:val="24"/>
          <w:szCs w:val="24"/>
        </w:rPr>
        <w:t>. Wydawnictwo Uniwersytetu Jagiellońskiego.</w:t>
      </w:r>
    </w:p>
    <w:p w14:paraId="08DB768F" w14:textId="77777777" w:rsidR="00884880" w:rsidRPr="007A2BE7" w:rsidRDefault="00884880" w:rsidP="005E10D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FFD2D" w14:textId="77777777" w:rsidR="00884880" w:rsidRPr="007A2BE7" w:rsidRDefault="00884880" w:rsidP="005E1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08E27" w14:textId="77777777" w:rsidR="00884880" w:rsidRPr="007A2BE7" w:rsidRDefault="00884880" w:rsidP="005E10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4880" w:rsidRPr="007A2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C80BB" w14:textId="77777777" w:rsidR="00933394" w:rsidRDefault="00933394" w:rsidP="007A503D">
      <w:pPr>
        <w:spacing w:after="0" w:line="240" w:lineRule="auto"/>
      </w:pPr>
      <w:r>
        <w:separator/>
      </w:r>
    </w:p>
  </w:endnote>
  <w:endnote w:type="continuationSeparator" w:id="0">
    <w:p w14:paraId="359A3887" w14:textId="77777777" w:rsidR="00933394" w:rsidRDefault="00933394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Times-Italic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4DDF" w14:textId="77777777" w:rsidR="00326C92" w:rsidRDefault="00326C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ED52" w14:textId="77777777" w:rsidR="007A503D" w:rsidRPr="00EB3ACB" w:rsidRDefault="007A5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C82D" w14:textId="77777777" w:rsidR="00326C92" w:rsidRDefault="00326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FFAA6" w14:textId="77777777" w:rsidR="00933394" w:rsidRDefault="00933394" w:rsidP="007A503D">
      <w:pPr>
        <w:spacing w:after="0" w:line="240" w:lineRule="auto"/>
      </w:pPr>
      <w:r>
        <w:separator/>
      </w:r>
    </w:p>
  </w:footnote>
  <w:footnote w:type="continuationSeparator" w:id="0">
    <w:p w14:paraId="70E9A1B8" w14:textId="77777777" w:rsidR="00933394" w:rsidRDefault="00933394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7F3A" w14:textId="77777777" w:rsidR="00326C92" w:rsidRDefault="00326C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3D60" w14:textId="77777777" w:rsidR="007A503D" w:rsidRPr="00EB3ACB" w:rsidRDefault="007A5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636FE" w14:textId="77777777" w:rsidR="00326C92" w:rsidRDefault="00326C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46"/>
    <w:rsid w:val="0002580F"/>
    <w:rsid w:val="00055CF6"/>
    <w:rsid w:val="0006072C"/>
    <w:rsid w:val="00073A19"/>
    <w:rsid w:val="00080BA1"/>
    <w:rsid w:val="00081BE0"/>
    <w:rsid w:val="000825B5"/>
    <w:rsid w:val="00097D19"/>
    <w:rsid w:val="000B1801"/>
    <w:rsid w:val="000F556E"/>
    <w:rsid w:val="00110CD7"/>
    <w:rsid w:val="00147AF0"/>
    <w:rsid w:val="001A0B51"/>
    <w:rsid w:val="001B62EA"/>
    <w:rsid w:val="001D43BC"/>
    <w:rsid w:val="001E3434"/>
    <w:rsid w:val="002045F0"/>
    <w:rsid w:val="00214CD9"/>
    <w:rsid w:val="00232385"/>
    <w:rsid w:val="002554E0"/>
    <w:rsid w:val="00257D00"/>
    <w:rsid w:val="00263A35"/>
    <w:rsid w:val="00274C8A"/>
    <w:rsid w:val="002A1B69"/>
    <w:rsid w:val="002B1417"/>
    <w:rsid w:val="002B193C"/>
    <w:rsid w:val="002D4B16"/>
    <w:rsid w:val="002E5684"/>
    <w:rsid w:val="00326C92"/>
    <w:rsid w:val="00345498"/>
    <w:rsid w:val="003665DF"/>
    <w:rsid w:val="003D67A7"/>
    <w:rsid w:val="00410C53"/>
    <w:rsid w:val="0041607F"/>
    <w:rsid w:val="004F5EFC"/>
    <w:rsid w:val="0050241D"/>
    <w:rsid w:val="005026EE"/>
    <w:rsid w:val="0052277B"/>
    <w:rsid w:val="00571DF2"/>
    <w:rsid w:val="00595062"/>
    <w:rsid w:val="005C5973"/>
    <w:rsid w:val="005E10DE"/>
    <w:rsid w:val="00611A2B"/>
    <w:rsid w:val="0063242A"/>
    <w:rsid w:val="00646F98"/>
    <w:rsid w:val="00654861"/>
    <w:rsid w:val="0069019B"/>
    <w:rsid w:val="00696029"/>
    <w:rsid w:val="006D3CDD"/>
    <w:rsid w:val="006D7FCF"/>
    <w:rsid w:val="007104CC"/>
    <w:rsid w:val="007277D2"/>
    <w:rsid w:val="00786F78"/>
    <w:rsid w:val="007976FD"/>
    <w:rsid w:val="007A2BE7"/>
    <w:rsid w:val="007A503D"/>
    <w:rsid w:val="0082183D"/>
    <w:rsid w:val="00884880"/>
    <w:rsid w:val="008C5913"/>
    <w:rsid w:val="009000AB"/>
    <w:rsid w:val="00917136"/>
    <w:rsid w:val="00933394"/>
    <w:rsid w:val="00945CF1"/>
    <w:rsid w:val="009F5500"/>
    <w:rsid w:val="00A142A5"/>
    <w:rsid w:val="00A20CA0"/>
    <w:rsid w:val="00A74417"/>
    <w:rsid w:val="00A7726A"/>
    <w:rsid w:val="00A9150D"/>
    <w:rsid w:val="00AC42B7"/>
    <w:rsid w:val="00B04A56"/>
    <w:rsid w:val="00B54059"/>
    <w:rsid w:val="00B5720F"/>
    <w:rsid w:val="00B92917"/>
    <w:rsid w:val="00B9395B"/>
    <w:rsid w:val="00BB0700"/>
    <w:rsid w:val="00BD01F1"/>
    <w:rsid w:val="00BD769F"/>
    <w:rsid w:val="00BE2C46"/>
    <w:rsid w:val="00C030A3"/>
    <w:rsid w:val="00CA2E34"/>
    <w:rsid w:val="00CC5E54"/>
    <w:rsid w:val="00D06B13"/>
    <w:rsid w:val="00D169B2"/>
    <w:rsid w:val="00D74FA0"/>
    <w:rsid w:val="00D9594B"/>
    <w:rsid w:val="00DD361A"/>
    <w:rsid w:val="00DF7C36"/>
    <w:rsid w:val="00E05589"/>
    <w:rsid w:val="00E50037"/>
    <w:rsid w:val="00E902DD"/>
    <w:rsid w:val="00EA144B"/>
    <w:rsid w:val="00EB3ACB"/>
    <w:rsid w:val="00EE198F"/>
    <w:rsid w:val="00EE2E20"/>
    <w:rsid w:val="00EF4898"/>
    <w:rsid w:val="00EF705D"/>
    <w:rsid w:val="00F26C07"/>
    <w:rsid w:val="00F417B1"/>
    <w:rsid w:val="00F4312F"/>
    <w:rsid w:val="00F75C2E"/>
    <w:rsid w:val="00F97034"/>
    <w:rsid w:val="00FB6D58"/>
    <w:rsid w:val="00FC7617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96B500"/>
  <w15:docId w15:val="{C46E3AD4-0388-48E0-86FD-E189A78D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F2AF-703A-400B-A2B6-A26BE67D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moranska</dc:creator>
  <cp:lastModifiedBy>Arkadiusz Jowsa</cp:lastModifiedBy>
  <cp:revision>3</cp:revision>
  <cp:lastPrinted>2016-10-14T14:12:00Z</cp:lastPrinted>
  <dcterms:created xsi:type="dcterms:W3CDTF">2024-03-07T11:18:00Z</dcterms:created>
  <dcterms:modified xsi:type="dcterms:W3CDTF">2024-09-16T18:28:00Z</dcterms:modified>
</cp:coreProperties>
</file>